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9433" w14:textId="0D263602" w:rsidR="00020693" w:rsidRPr="00020693" w:rsidRDefault="00020693" w:rsidP="00020693">
      <w:pPr>
        <w:jc w:val="center"/>
        <w:rPr>
          <w:rFonts w:ascii="Arial" w:hAnsi="Arial" w:cs="Arial"/>
          <w:b/>
          <w:sz w:val="24"/>
        </w:rPr>
      </w:pPr>
    </w:p>
    <w:p w14:paraId="014C7EA9" w14:textId="27120452" w:rsidR="00020693" w:rsidRPr="00020693" w:rsidRDefault="00020693" w:rsidP="00020693">
      <w:pPr>
        <w:rPr>
          <w:rFonts w:ascii="Arial" w:hAnsi="Arial" w:cs="Arial"/>
          <w:sz w:val="24"/>
        </w:rPr>
      </w:pPr>
      <w:r w:rsidRPr="00020693">
        <w:rPr>
          <w:rFonts w:ascii="Arial" w:hAnsi="Arial" w:cs="Arial"/>
          <w:sz w:val="24"/>
        </w:rPr>
        <w:t xml:space="preserve">GCP is the international standard for running clinical trials involving humans and it is a requirement that all staff involved in clinical research at CALHN sites must have evidence of </w:t>
      </w:r>
      <w:r w:rsidR="005C10F1">
        <w:rPr>
          <w:rFonts w:ascii="Arial" w:hAnsi="Arial" w:cs="Arial"/>
          <w:sz w:val="24"/>
        </w:rPr>
        <w:t>G</w:t>
      </w:r>
      <w:r w:rsidRPr="00020693">
        <w:rPr>
          <w:rFonts w:ascii="Arial" w:hAnsi="Arial" w:cs="Arial"/>
          <w:sz w:val="24"/>
        </w:rPr>
        <w:t>CP training.</w:t>
      </w:r>
    </w:p>
    <w:p w14:paraId="57D271F1" w14:textId="77777777" w:rsidR="00020693" w:rsidRPr="00020693" w:rsidRDefault="00020693" w:rsidP="00020693">
      <w:pPr>
        <w:rPr>
          <w:rFonts w:ascii="Arial" w:hAnsi="Arial" w:cs="Arial"/>
          <w:sz w:val="24"/>
        </w:rPr>
      </w:pPr>
    </w:p>
    <w:p w14:paraId="6EA3B916" w14:textId="195BEE3F" w:rsidR="00020693" w:rsidRPr="00020693" w:rsidRDefault="00020693" w:rsidP="00020693">
      <w:pPr>
        <w:rPr>
          <w:rFonts w:ascii="Arial" w:hAnsi="Arial" w:cs="Arial"/>
          <w:sz w:val="24"/>
        </w:rPr>
      </w:pPr>
      <w:r w:rsidRPr="00020693">
        <w:rPr>
          <w:rFonts w:ascii="Arial" w:hAnsi="Arial" w:cs="Arial"/>
          <w:sz w:val="24"/>
        </w:rPr>
        <w:t>The training aims to provide staff with the foundation to help carry out roles and responsibilities in the research process with confidence.</w:t>
      </w:r>
    </w:p>
    <w:p w14:paraId="76CFAA52" w14:textId="77777777" w:rsidR="00020693" w:rsidRPr="00020693" w:rsidRDefault="00020693" w:rsidP="00020693">
      <w:pPr>
        <w:rPr>
          <w:rFonts w:ascii="Arial" w:hAnsi="Arial" w:cs="Arial"/>
          <w:sz w:val="24"/>
        </w:rPr>
      </w:pPr>
    </w:p>
    <w:p w14:paraId="1A007AD4" w14:textId="72A0393A" w:rsidR="00020693" w:rsidRPr="00020693" w:rsidRDefault="00020693" w:rsidP="00020693">
      <w:pPr>
        <w:rPr>
          <w:rFonts w:ascii="Arial" w:hAnsi="Arial" w:cs="Arial"/>
          <w:sz w:val="24"/>
        </w:rPr>
      </w:pPr>
      <w:r w:rsidRPr="00020693">
        <w:rPr>
          <w:rFonts w:ascii="Arial" w:hAnsi="Arial" w:cs="Arial"/>
          <w:sz w:val="24"/>
        </w:rPr>
        <w:t xml:space="preserve">CALHN Research Services now employ TransCelerate accredited GCP trainers who are responsible for providing training sessions to all CALHN </w:t>
      </w:r>
      <w:r w:rsidR="00863562">
        <w:rPr>
          <w:rFonts w:ascii="Arial" w:hAnsi="Arial" w:cs="Arial"/>
          <w:sz w:val="24"/>
        </w:rPr>
        <w:t xml:space="preserve">clinical </w:t>
      </w:r>
      <w:r w:rsidRPr="00020693">
        <w:rPr>
          <w:rFonts w:ascii="Arial" w:hAnsi="Arial" w:cs="Arial"/>
          <w:sz w:val="24"/>
        </w:rPr>
        <w:t>researchers and staff interested or engaged in health and medical research.</w:t>
      </w:r>
    </w:p>
    <w:p w14:paraId="12E62091" w14:textId="77777777" w:rsidR="00020693" w:rsidRPr="00020693" w:rsidRDefault="00020693" w:rsidP="00020693">
      <w:pPr>
        <w:rPr>
          <w:rFonts w:ascii="Arial" w:hAnsi="Arial" w:cs="Arial"/>
          <w:sz w:val="24"/>
        </w:rPr>
      </w:pPr>
    </w:p>
    <w:p w14:paraId="319084D0" w14:textId="402C86F8" w:rsidR="00020693" w:rsidRDefault="00020693" w:rsidP="00020693">
      <w:pPr>
        <w:rPr>
          <w:rFonts w:ascii="Arial" w:hAnsi="Arial" w:cs="Arial"/>
          <w:sz w:val="24"/>
        </w:rPr>
      </w:pPr>
      <w:r w:rsidRPr="00020693">
        <w:rPr>
          <w:rFonts w:ascii="Arial" w:hAnsi="Arial" w:cs="Arial"/>
          <w:sz w:val="24"/>
        </w:rPr>
        <w:t xml:space="preserve">The sessions will be conducted </w:t>
      </w:r>
      <w:r w:rsidR="009D4DC6">
        <w:rPr>
          <w:rFonts w:ascii="Arial" w:hAnsi="Arial" w:cs="Arial"/>
          <w:sz w:val="24"/>
        </w:rPr>
        <w:t>at either the Royal Adelaide Hospital or The Queen Elizabeth Hospital.</w:t>
      </w:r>
    </w:p>
    <w:p w14:paraId="0742A4AD" w14:textId="4AA70632" w:rsidR="009D4DC6" w:rsidRDefault="009D4DC6" w:rsidP="00020693">
      <w:pPr>
        <w:rPr>
          <w:rFonts w:ascii="Arial" w:hAnsi="Arial" w:cs="Arial"/>
          <w:sz w:val="24"/>
        </w:rPr>
      </w:pPr>
    </w:p>
    <w:p w14:paraId="78C64EA8" w14:textId="77777777" w:rsidR="00067A31" w:rsidRDefault="00351EA4" w:rsidP="000206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Topics covered include: </w:t>
      </w:r>
    </w:p>
    <w:p w14:paraId="00409FE7" w14:textId="77777777" w:rsidR="00067A31" w:rsidRDefault="00351EA4" w:rsidP="00067A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67A31">
        <w:rPr>
          <w:rFonts w:ascii="Arial" w:hAnsi="Arial" w:cs="Arial"/>
          <w:sz w:val="24"/>
        </w:rPr>
        <w:t>The standards and why we have them</w:t>
      </w:r>
    </w:p>
    <w:p w14:paraId="04A57EE4" w14:textId="0C1025BF" w:rsidR="00351EA4" w:rsidRDefault="00351EA4" w:rsidP="00067A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67A31">
        <w:rPr>
          <w:rFonts w:ascii="Arial" w:hAnsi="Arial" w:cs="Arial"/>
          <w:sz w:val="24"/>
        </w:rPr>
        <w:t>study set-up, responsibilities,</w:t>
      </w:r>
      <w:r w:rsidR="00067A31">
        <w:rPr>
          <w:rFonts w:ascii="Arial" w:hAnsi="Arial" w:cs="Arial"/>
          <w:sz w:val="24"/>
        </w:rPr>
        <w:t xml:space="preserve"> </w:t>
      </w:r>
      <w:proofErr w:type="gramStart"/>
      <w:r w:rsidRPr="00067A31">
        <w:rPr>
          <w:rFonts w:ascii="Arial" w:hAnsi="Arial" w:cs="Arial"/>
          <w:sz w:val="24"/>
        </w:rPr>
        <w:t>approvals</w:t>
      </w:r>
      <w:proofErr w:type="gramEnd"/>
      <w:r w:rsidRPr="00067A31">
        <w:rPr>
          <w:rFonts w:ascii="Arial" w:hAnsi="Arial" w:cs="Arial"/>
          <w:sz w:val="24"/>
        </w:rPr>
        <w:t xml:space="preserve"> and essential documents</w:t>
      </w:r>
    </w:p>
    <w:p w14:paraId="6284BFD1" w14:textId="21C31B7F" w:rsidR="00067A31" w:rsidRDefault="00067A31" w:rsidP="00067A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Informed consent</w:t>
      </w:r>
    </w:p>
    <w:p w14:paraId="550299E6" w14:textId="10DD38E0" w:rsidR="00067A31" w:rsidRDefault="00067A31" w:rsidP="00067A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Case report form, source data and data entry/completion</w:t>
      </w:r>
    </w:p>
    <w:p w14:paraId="11DB9AFB" w14:textId="3C548CBC" w:rsidR="00067A31" w:rsidRPr="00067A31" w:rsidRDefault="00067A31" w:rsidP="00067A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Safety reporting</w:t>
      </w:r>
    </w:p>
    <w:p w14:paraId="2545D060" w14:textId="77777777" w:rsidR="00067A31" w:rsidRPr="008A557C" w:rsidRDefault="00067A31" w:rsidP="00020693">
      <w:pPr>
        <w:rPr>
          <w:rFonts w:ascii="Arial" w:hAnsi="Arial" w:cs="Arial"/>
          <w:sz w:val="24"/>
        </w:rPr>
      </w:pPr>
    </w:p>
    <w:p w14:paraId="44F15556" w14:textId="26CFEA11" w:rsidR="00863562" w:rsidRDefault="00863562" w:rsidP="00863562">
      <w:pPr>
        <w:jc w:val="both"/>
        <w:rPr>
          <w:rFonts w:ascii="Arial" w:hAnsi="Arial" w:cs="Arial"/>
          <w:sz w:val="24"/>
        </w:rPr>
      </w:pPr>
      <w:r w:rsidRPr="008A557C">
        <w:rPr>
          <w:rFonts w:ascii="Arial" w:hAnsi="Arial" w:cs="Arial"/>
          <w:sz w:val="24"/>
        </w:rPr>
        <w:t xml:space="preserve">We can also offer a short introduction to GCP module that can be delivered to staff external to the research trial but </w:t>
      </w:r>
      <w:r w:rsidR="00067A31" w:rsidRPr="008A557C">
        <w:rPr>
          <w:rFonts w:ascii="Arial" w:hAnsi="Arial" w:cs="Arial"/>
          <w:sz w:val="24"/>
        </w:rPr>
        <w:t>who</w:t>
      </w:r>
      <w:r w:rsidRPr="008A557C">
        <w:rPr>
          <w:rFonts w:ascii="Arial" w:hAnsi="Arial" w:cs="Arial"/>
          <w:sz w:val="24"/>
        </w:rPr>
        <w:t xml:space="preserve"> still deliver care to trial participants within CALHN</w:t>
      </w:r>
      <w:r w:rsidR="0045355B" w:rsidRPr="008A557C">
        <w:rPr>
          <w:rFonts w:ascii="Arial" w:hAnsi="Arial" w:cs="Arial"/>
          <w:sz w:val="24"/>
        </w:rPr>
        <w:t>.</w:t>
      </w:r>
    </w:p>
    <w:p w14:paraId="4F24F8AB" w14:textId="77777777" w:rsidR="00067A31" w:rsidRPr="008A557C" w:rsidRDefault="00067A31" w:rsidP="00863562">
      <w:pPr>
        <w:jc w:val="both"/>
        <w:rPr>
          <w:rFonts w:ascii="Arial" w:hAnsi="Arial" w:cs="Arial"/>
          <w:strike/>
          <w:sz w:val="24"/>
        </w:rPr>
      </w:pPr>
    </w:p>
    <w:p w14:paraId="4679A361" w14:textId="49059C72" w:rsidR="00020693" w:rsidRDefault="00020693" w:rsidP="00020693">
      <w:pPr>
        <w:rPr>
          <w:rFonts w:ascii="Arial" w:hAnsi="Arial" w:cs="Arial"/>
          <w:sz w:val="24"/>
        </w:rPr>
      </w:pPr>
      <w:r w:rsidRPr="008A557C">
        <w:rPr>
          <w:rFonts w:ascii="Arial" w:hAnsi="Arial" w:cs="Arial"/>
          <w:sz w:val="24"/>
        </w:rPr>
        <w:t xml:space="preserve">These groups </w:t>
      </w:r>
      <w:r w:rsidR="00863562" w:rsidRPr="008A557C">
        <w:rPr>
          <w:rFonts w:ascii="Arial" w:hAnsi="Arial" w:cs="Arial"/>
          <w:sz w:val="24"/>
        </w:rPr>
        <w:t>may</w:t>
      </w:r>
      <w:r w:rsidRPr="008A557C">
        <w:rPr>
          <w:rFonts w:ascii="Arial" w:hAnsi="Arial" w:cs="Arial"/>
          <w:sz w:val="24"/>
        </w:rPr>
        <w:t xml:space="preserve"> include </w:t>
      </w:r>
      <w:r w:rsidR="00863562" w:rsidRPr="008A557C">
        <w:rPr>
          <w:rFonts w:ascii="Arial" w:hAnsi="Arial" w:cs="Arial"/>
          <w:sz w:val="24"/>
        </w:rPr>
        <w:t>nurses</w:t>
      </w:r>
      <w:r w:rsidRPr="008A557C">
        <w:rPr>
          <w:rFonts w:ascii="Arial" w:hAnsi="Arial" w:cs="Arial"/>
          <w:sz w:val="24"/>
        </w:rPr>
        <w:t>, pharmacists, radiologists</w:t>
      </w:r>
      <w:r w:rsidR="0045355B" w:rsidRPr="008A557C">
        <w:rPr>
          <w:rFonts w:ascii="Arial" w:hAnsi="Arial" w:cs="Arial"/>
          <w:sz w:val="24"/>
        </w:rPr>
        <w:t>,</w:t>
      </w:r>
      <w:r w:rsidRPr="008A557C">
        <w:rPr>
          <w:rFonts w:ascii="Arial" w:hAnsi="Arial" w:cs="Arial"/>
          <w:sz w:val="24"/>
        </w:rPr>
        <w:t xml:space="preserve"> pathology staff or any group who is interested</w:t>
      </w:r>
      <w:r w:rsidR="0045355B" w:rsidRPr="008A557C">
        <w:rPr>
          <w:rFonts w:ascii="Arial" w:hAnsi="Arial" w:cs="Arial"/>
          <w:sz w:val="24"/>
        </w:rPr>
        <w:t>.</w:t>
      </w:r>
    </w:p>
    <w:p w14:paraId="774F9D59" w14:textId="77777777" w:rsidR="00B773C9" w:rsidRPr="00B773C9" w:rsidRDefault="00B773C9" w:rsidP="00020693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4"/>
        <w:gridCol w:w="4515"/>
      </w:tblGrid>
      <w:tr w:rsidR="00B773C9" w:rsidRPr="00B773C9" w14:paraId="45950BA9" w14:textId="77777777" w:rsidTr="00B773C9">
        <w:tc>
          <w:tcPr>
            <w:tcW w:w="5114" w:type="dxa"/>
          </w:tcPr>
          <w:p w14:paraId="689BAECA" w14:textId="5584899D" w:rsidR="00B773C9" w:rsidRPr="00B773C9" w:rsidRDefault="00B773C9" w:rsidP="00B773C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73C9">
              <w:rPr>
                <w:rFonts w:ascii="Arial" w:hAnsi="Arial" w:cs="Arial"/>
                <w:b/>
                <w:bCs/>
                <w:sz w:val="24"/>
              </w:rPr>
              <w:t>Date</w:t>
            </w:r>
          </w:p>
        </w:tc>
        <w:tc>
          <w:tcPr>
            <w:tcW w:w="4515" w:type="dxa"/>
          </w:tcPr>
          <w:p w14:paraId="378D5F7D" w14:textId="0457DE6B" w:rsidR="00B773C9" w:rsidRPr="00B773C9" w:rsidRDefault="009D4DC6" w:rsidP="00B773C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Location</w:t>
            </w:r>
          </w:p>
        </w:tc>
      </w:tr>
      <w:tr w:rsidR="00B773C9" w:rsidRPr="00B773C9" w14:paraId="7B092A3F" w14:textId="761B594C" w:rsidTr="00B773C9">
        <w:tc>
          <w:tcPr>
            <w:tcW w:w="5114" w:type="dxa"/>
          </w:tcPr>
          <w:p w14:paraId="545C7BE0" w14:textId="2D2668BC" w:rsidR="00B773C9" w:rsidRPr="00B773C9" w:rsidRDefault="009D4DC6" w:rsidP="00B773C9">
            <w:pPr>
              <w:jc w:val="center"/>
              <w:rPr>
                <w:rFonts w:ascii="Arial" w:hAnsi="Arial" w:cs="Arial"/>
                <w:sz w:val="24"/>
                <w:lang w:val="en-AU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E83B74">
              <w:rPr>
                <w:rFonts w:ascii="Arial" w:hAnsi="Arial" w:cs="Arial"/>
                <w:sz w:val="24"/>
              </w:rPr>
              <w:t>7</w:t>
            </w:r>
            <w:r w:rsidRPr="009D4DC6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February</w:t>
            </w:r>
            <w:r w:rsidR="00B773C9" w:rsidRPr="00B773C9">
              <w:rPr>
                <w:rFonts w:ascii="Arial" w:hAnsi="Arial" w:cs="Arial"/>
                <w:sz w:val="24"/>
              </w:rPr>
              <w:t xml:space="preserve"> </w:t>
            </w:r>
            <w:r w:rsidR="00B773C9">
              <w:rPr>
                <w:rFonts w:ascii="Arial" w:hAnsi="Arial" w:cs="Arial"/>
                <w:sz w:val="24"/>
              </w:rPr>
              <w:t>(Friday)</w:t>
            </w:r>
          </w:p>
        </w:tc>
        <w:tc>
          <w:tcPr>
            <w:tcW w:w="4515" w:type="dxa"/>
          </w:tcPr>
          <w:p w14:paraId="123DBA50" w14:textId="706D1925" w:rsidR="00B773C9" w:rsidRPr="00B773C9" w:rsidRDefault="009D4DC6" w:rsidP="00B773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RAH</w:t>
            </w:r>
            <w:r w:rsidR="008E5892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773C9" w:rsidRPr="00B773C9" w14:paraId="477BBC74" w14:textId="652152B9" w:rsidTr="00B773C9">
        <w:tc>
          <w:tcPr>
            <w:tcW w:w="5114" w:type="dxa"/>
          </w:tcPr>
          <w:p w14:paraId="41ED4BA4" w14:textId="1837D0C8" w:rsidR="00B773C9" w:rsidRPr="00B773C9" w:rsidRDefault="009D4DC6" w:rsidP="00B773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9D4DC6">
              <w:rPr>
                <w:rFonts w:ascii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</w:rPr>
              <w:t xml:space="preserve"> April (Monday)</w:t>
            </w:r>
            <w:r w:rsidR="00B773C9" w:rsidRPr="00B773C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515" w:type="dxa"/>
          </w:tcPr>
          <w:p w14:paraId="4A6F5DDF" w14:textId="12B60090" w:rsidR="00B773C9" w:rsidRPr="00B773C9" w:rsidRDefault="009D4DC6" w:rsidP="00B773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RAH</w:t>
            </w:r>
            <w:r w:rsidR="00B73A5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773C9" w:rsidRPr="00B773C9" w14:paraId="2DEB707D" w14:textId="2D71059C" w:rsidTr="00B773C9">
        <w:tc>
          <w:tcPr>
            <w:tcW w:w="5114" w:type="dxa"/>
          </w:tcPr>
          <w:p w14:paraId="70F97ADD" w14:textId="051CBFAF" w:rsidR="00B773C9" w:rsidRPr="00B773C9" w:rsidRDefault="009D4DC6" w:rsidP="00B773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Pr="009D4DC6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July (Friday)</w:t>
            </w:r>
            <w:r w:rsidR="00B773C9" w:rsidRPr="00B773C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515" w:type="dxa"/>
          </w:tcPr>
          <w:p w14:paraId="63F10417" w14:textId="2912762C" w:rsidR="00B773C9" w:rsidRPr="00B773C9" w:rsidRDefault="009D4DC6" w:rsidP="00B773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TQEH</w:t>
            </w:r>
          </w:p>
        </w:tc>
      </w:tr>
      <w:tr w:rsidR="00B773C9" w:rsidRPr="00B773C9" w14:paraId="140207E4" w14:textId="3036DF11" w:rsidTr="00B773C9">
        <w:tc>
          <w:tcPr>
            <w:tcW w:w="5114" w:type="dxa"/>
          </w:tcPr>
          <w:p w14:paraId="3C473D28" w14:textId="023820F5" w:rsidR="00B773C9" w:rsidRPr="00B773C9" w:rsidRDefault="009D4DC6" w:rsidP="00B773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September (Friday)</w:t>
            </w:r>
            <w:r w:rsidR="00B773C9" w:rsidRPr="00B773C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515" w:type="dxa"/>
          </w:tcPr>
          <w:p w14:paraId="44185A8E" w14:textId="246A9FAC" w:rsidR="00B773C9" w:rsidRPr="00B773C9" w:rsidRDefault="009D4DC6" w:rsidP="00B773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RAH</w:t>
            </w:r>
            <w:r w:rsidR="00B73A5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773C9" w:rsidRPr="00B773C9" w14:paraId="6139BFF3" w14:textId="7556C915" w:rsidTr="00B773C9">
        <w:tc>
          <w:tcPr>
            <w:tcW w:w="5114" w:type="dxa"/>
          </w:tcPr>
          <w:p w14:paraId="2CF57FEF" w14:textId="6E14C8D9" w:rsidR="00B773C9" w:rsidRPr="00B773C9" w:rsidRDefault="009D4DC6" w:rsidP="00B773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Pr="009D4DC6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November (Monday)</w:t>
            </w:r>
            <w:r w:rsidR="00B773C9" w:rsidRPr="00B773C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515" w:type="dxa"/>
          </w:tcPr>
          <w:p w14:paraId="1D6D201E" w14:textId="384E003E" w:rsidR="00B773C9" w:rsidRPr="00B773C9" w:rsidRDefault="009D4DC6" w:rsidP="00B773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RAH</w:t>
            </w:r>
            <w:r w:rsidR="00B73A59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3B46BC09" w14:textId="77777777" w:rsidR="004753F3" w:rsidRDefault="004753F3" w:rsidP="00020693">
      <w:pPr>
        <w:tabs>
          <w:tab w:val="left" w:pos="1418"/>
          <w:tab w:val="left" w:pos="4080"/>
          <w:tab w:val="left" w:pos="4680"/>
        </w:tabs>
        <w:rPr>
          <w:rFonts w:ascii="Arial" w:hAnsi="Arial" w:cs="Arial"/>
          <w:sz w:val="24"/>
        </w:rPr>
      </w:pPr>
    </w:p>
    <w:p w14:paraId="2B5A0C55" w14:textId="77777777" w:rsidR="00EE5629" w:rsidRDefault="009E776A" w:rsidP="00020693">
      <w:pPr>
        <w:tabs>
          <w:tab w:val="left" w:pos="1418"/>
          <w:tab w:val="left" w:pos="4080"/>
          <w:tab w:val="left" w:pos="4680"/>
        </w:tabs>
        <w:rPr>
          <w:rFonts w:ascii="Arial" w:hAnsi="Arial" w:cs="Arial"/>
          <w:sz w:val="24"/>
        </w:rPr>
      </w:pPr>
      <w:r w:rsidRPr="004D6B4F">
        <w:rPr>
          <w:rFonts w:ascii="Arial" w:hAnsi="Arial" w:cs="Arial"/>
          <w:sz w:val="24"/>
        </w:rPr>
        <w:t xml:space="preserve">If you would like further </w:t>
      </w:r>
      <w:r w:rsidR="00067A31" w:rsidRPr="004D6B4F">
        <w:rPr>
          <w:rFonts w:ascii="Arial" w:hAnsi="Arial" w:cs="Arial"/>
          <w:sz w:val="24"/>
        </w:rPr>
        <w:t>information,</w:t>
      </w:r>
      <w:r w:rsidRPr="004D6B4F">
        <w:rPr>
          <w:rFonts w:ascii="Arial" w:hAnsi="Arial" w:cs="Arial"/>
          <w:sz w:val="24"/>
        </w:rPr>
        <w:t xml:space="preserve"> please contact the office </w:t>
      </w:r>
      <w:r w:rsidR="004D6B4F" w:rsidRPr="004D6B4F">
        <w:rPr>
          <w:rFonts w:ascii="Arial" w:hAnsi="Arial" w:cs="Arial"/>
          <w:sz w:val="24"/>
        </w:rPr>
        <w:t>via</w:t>
      </w:r>
      <w:r w:rsidRPr="004D6B4F">
        <w:rPr>
          <w:rFonts w:ascii="Arial" w:hAnsi="Arial" w:cs="Arial"/>
          <w:sz w:val="24"/>
        </w:rPr>
        <w:t xml:space="preserve"> email </w:t>
      </w:r>
      <w:r w:rsidR="004D6B4F">
        <w:rPr>
          <w:rFonts w:ascii="Arial" w:hAnsi="Arial" w:cs="Arial"/>
          <w:sz w:val="24"/>
        </w:rPr>
        <w:t xml:space="preserve">on </w:t>
      </w:r>
    </w:p>
    <w:p w14:paraId="3802519F" w14:textId="77777777" w:rsidR="00EE5629" w:rsidRDefault="00EE5629" w:rsidP="00020693">
      <w:pPr>
        <w:tabs>
          <w:tab w:val="left" w:pos="1418"/>
          <w:tab w:val="left" w:pos="4080"/>
          <w:tab w:val="left" w:pos="4680"/>
        </w:tabs>
        <w:rPr>
          <w:rFonts w:ascii="Arial" w:hAnsi="Arial" w:cs="Arial"/>
          <w:sz w:val="24"/>
        </w:rPr>
      </w:pPr>
    </w:p>
    <w:p w14:paraId="15D3C443" w14:textId="00266FD0" w:rsidR="00BF3D5D" w:rsidRPr="004753F3" w:rsidRDefault="00EE5629" w:rsidP="00020693">
      <w:pPr>
        <w:tabs>
          <w:tab w:val="left" w:pos="1418"/>
          <w:tab w:val="left" w:pos="4080"/>
          <w:tab w:val="left" w:pos="4680"/>
        </w:tabs>
        <w:rPr>
          <w:rFonts w:ascii="Arial" w:hAnsi="Arial" w:cs="Arial"/>
          <w:sz w:val="24"/>
        </w:rPr>
      </w:pPr>
      <w:hyperlink r:id="rId7" w:history="1">
        <w:r w:rsidRPr="001401FA">
          <w:rPr>
            <w:rStyle w:val="Hyperlink"/>
            <w:rFonts w:ascii="Arial" w:hAnsi="Arial" w:cs="Arial"/>
            <w:sz w:val="24"/>
          </w:rPr>
          <w:t>Health.CALHNClinicalTrials@sa.gov.au</w:t>
        </w:r>
      </w:hyperlink>
    </w:p>
    <w:p w14:paraId="690D807E" w14:textId="236C2A49" w:rsidR="006F7842" w:rsidRDefault="006F7842" w:rsidP="00816B96">
      <w:pPr>
        <w:tabs>
          <w:tab w:val="left" w:pos="1418"/>
          <w:tab w:val="left" w:pos="4080"/>
          <w:tab w:val="left" w:pos="4680"/>
        </w:tabs>
        <w:jc w:val="both"/>
        <w:rPr>
          <w:rFonts w:ascii="Arial" w:hAnsi="Arial" w:cs="Arial"/>
          <w:szCs w:val="20"/>
        </w:rPr>
      </w:pPr>
    </w:p>
    <w:p w14:paraId="789633F9" w14:textId="5D6C7DCD" w:rsidR="00242A99" w:rsidRPr="00816B96" w:rsidRDefault="00242A99" w:rsidP="00816B96">
      <w:pPr>
        <w:tabs>
          <w:tab w:val="left" w:pos="1418"/>
          <w:tab w:val="left" w:pos="4080"/>
          <w:tab w:val="left" w:pos="4680"/>
        </w:tabs>
        <w:jc w:val="both"/>
        <w:rPr>
          <w:rFonts w:ascii="Arial" w:hAnsi="Arial" w:cs="Arial"/>
          <w:szCs w:val="20"/>
        </w:rPr>
      </w:pPr>
    </w:p>
    <w:sectPr w:rsidR="00242A99" w:rsidRPr="00816B96" w:rsidSect="00351E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836" w:right="1134" w:bottom="1135" w:left="1134" w:header="283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7F95" w14:textId="77777777" w:rsidR="004D6B4F" w:rsidRDefault="004D6B4F">
      <w:r>
        <w:separator/>
      </w:r>
    </w:p>
  </w:endnote>
  <w:endnote w:type="continuationSeparator" w:id="0">
    <w:p w14:paraId="40D2CEAB" w14:textId="77777777" w:rsidR="004D6B4F" w:rsidRDefault="004D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B86B" w14:textId="6A437350" w:rsidR="003B0850" w:rsidRPr="007B4C74" w:rsidRDefault="003B0850" w:rsidP="00292F28">
    <w:pPr>
      <w:tabs>
        <w:tab w:val="center" w:pos="4253"/>
      </w:tabs>
      <w:rPr>
        <w:rFonts w:ascii="Arial" w:hAnsi="Arial" w:cs="Arial"/>
        <w:i/>
        <w:color w:val="000000"/>
        <w:sz w:val="16"/>
        <w:szCs w:val="16"/>
      </w:rPr>
    </w:pPr>
    <w:r w:rsidRPr="007B4C74">
      <w:rPr>
        <w:rFonts w:ascii="Arial" w:hAnsi="Arial" w:cs="Arial"/>
        <w:color w:val="000000"/>
        <w:sz w:val="16"/>
        <w:szCs w:val="16"/>
      </w:rPr>
      <w:t xml:space="preserve">Page </w:t>
    </w:r>
    <w:r w:rsidRPr="007B4C74">
      <w:rPr>
        <w:rStyle w:val="PageNumber"/>
        <w:rFonts w:ascii="Arial" w:hAnsi="Arial" w:cs="Arial"/>
        <w:color w:val="000000"/>
        <w:sz w:val="16"/>
        <w:szCs w:val="16"/>
      </w:rPr>
      <w:fldChar w:fldCharType="begin"/>
    </w:r>
    <w:r w:rsidRPr="007B4C74">
      <w:rPr>
        <w:rStyle w:val="PageNumber"/>
        <w:rFonts w:ascii="Arial" w:hAnsi="Arial" w:cs="Arial"/>
        <w:color w:val="000000"/>
        <w:sz w:val="16"/>
        <w:szCs w:val="16"/>
      </w:rPr>
      <w:instrText xml:space="preserve"> PAGE </w:instrText>
    </w:r>
    <w:r w:rsidRPr="007B4C74">
      <w:rPr>
        <w:rStyle w:val="PageNumber"/>
        <w:rFonts w:ascii="Arial" w:hAnsi="Arial" w:cs="Arial"/>
        <w:color w:val="000000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color w:val="000000"/>
        <w:sz w:val="16"/>
        <w:szCs w:val="16"/>
      </w:rPr>
      <w:t>2</w:t>
    </w:r>
    <w:r w:rsidRPr="007B4C74">
      <w:rPr>
        <w:rStyle w:val="PageNumber"/>
        <w:rFonts w:ascii="Arial" w:hAnsi="Arial" w:cs="Arial"/>
        <w:color w:val="000000"/>
        <w:sz w:val="16"/>
        <w:szCs w:val="16"/>
      </w:rPr>
      <w:fldChar w:fldCharType="end"/>
    </w:r>
    <w:r w:rsidRPr="007B4C74">
      <w:rPr>
        <w:rStyle w:val="PageNumber"/>
        <w:rFonts w:ascii="Arial" w:hAnsi="Arial" w:cs="Arial"/>
        <w:color w:val="000000"/>
        <w:sz w:val="16"/>
        <w:szCs w:val="16"/>
      </w:rPr>
      <w:t xml:space="preserve"> of </w:t>
    </w:r>
    <w:r w:rsidRPr="007B4C74">
      <w:rPr>
        <w:rStyle w:val="PageNumber"/>
        <w:rFonts w:ascii="Arial" w:hAnsi="Arial" w:cs="Arial"/>
        <w:color w:val="000000"/>
        <w:sz w:val="16"/>
        <w:szCs w:val="16"/>
      </w:rPr>
      <w:fldChar w:fldCharType="begin"/>
    </w:r>
    <w:r w:rsidRPr="007B4C74">
      <w:rPr>
        <w:rStyle w:val="PageNumber"/>
        <w:rFonts w:ascii="Arial" w:hAnsi="Arial" w:cs="Arial"/>
        <w:color w:val="000000"/>
        <w:sz w:val="16"/>
        <w:szCs w:val="16"/>
      </w:rPr>
      <w:instrText xml:space="preserve"> NUMPAGES </w:instrText>
    </w:r>
    <w:r w:rsidRPr="007B4C74">
      <w:rPr>
        <w:rStyle w:val="PageNumber"/>
        <w:rFonts w:ascii="Arial" w:hAnsi="Arial" w:cs="Arial"/>
        <w:color w:val="000000"/>
        <w:sz w:val="16"/>
        <w:szCs w:val="16"/>
      </w:rPr>
      <w:fldChar w:fldCharType="separate"/>
    </w:r>
    <w:r w:rsidR="008A557C">
      <w:rPr>
        <w:rStyle w:val="PageNumber"/>
        <w:rFonts w:ascii="Arial" w:hAnsi="Arial" w:cs="Arial"/>
        <w:noProof/>
        <w:color w:val="000000"/>
        <w:sz w:val="16"/>
        <w:szCs w:val="16"/>
      </w:rPr>
      <w:t>1</w:t>
    </w:r>
    <w:r w:rsidRPr="007B4C74">
      <w:rPr>
        <w:rStyle w:val="PageNumber"/>
        <w:rFonts w:ascii="Arial" w:hAnsi="Arial" w:cs="Arial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96BE" w14:textId="77777777" w:rsidR="003B0850" w:rsidRDefault="003B0850" w:rsidP="005B3101">
    <w:pPr>
      <w:tabs>
        <w:tab w:val="center" w:pos="4253"/>
      </w:tabs>
      <w:rPr>
        <w:rFonts w:ascii="Arial" w:hAnsi="Arial" w:cs="Arial"/>
        <w:color w:val="000000"/>
        <w:sz w:val="16"/>
        <w:szCs w:val="16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8546" w14:textId="77777777" w:rsidR="004D6B4F" w:rsidRDefault="004D6B4F">
      <w:r>
        <w:separator/>
      </w:r>
    </w:p>
  </w:footnote>
  <w:footnote w:type="continuationSeparator" w:id="0">
    <w:p w14:paraId="34CA8F0F" w14:textId="77777777" w:rsidR="004D6B4F" w:rsidRDefault="004D6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C9ED" w14:textId="46DDD31F" w:rsidR="00A82770" w:rsidRDefault="00A827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6F9232E" wp14:editId="730D06D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D1232" w14:textId="0DD01089" w:rsidR="00A82770" w:rsidRPr="00A82770" w:rsidRDefault="00A8277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A82770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923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7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V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z7lTIsG&#10;K9qrzrOv1DFocuUk0NquVuvlerEJcLXGpYjaGcT5Dn5Y+6B3UAYUusI24RfzMdgB/OUGdsguoby7&#10;+/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VwBVU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7D9D1232" w14:textId="0DD01089" w:rsidR="00A82770" w:rsidRPr="00A82770" w:rsidRDefault="00A82770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A82770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0E10" w14:textId="1E9A49B8" w:rsidR="003B0850" w:rsidRDefault="00A82770" w:rsidP="0015527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0AE6D2" wp14:editId="37A2889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83E9F" w14:textId="64C70B10" w:rsidR="00A82770" w:rsidRPr="00A82770" w:rsidRDefault="00A8277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A82770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AE6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.05pt;width:34.95pt;height:34.95pt;z-index:2516608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ORu+7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0C383E9F" w14:textId="64C70B10" w:rsidR="00A82770" w:rsidRPr="00A82770" w:rsidRDefault="00A82770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A82770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A5A6" w14:textId="2727AE11" w:rsidR="003B0850" w:rsidRPr="00DF2760" w:rsidRDefault="00351EA4" w:rsidP="003A4AC1">
    <w:pPr>
      <w:pStyle w:val="Header"/>
      <w:tabs>
        <w:tab w:val="clear" w:pos="8640"/>
        <w:tab w:val="right" w:pos="9600"/>
      </w:tabs>
      <w:jc w:val="right"/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0" allowOverlap="1" wp14:anchorId="0EB8A30F" wp14:editId="2377046F">
          <wp:simplePos x="0" y="0"/>
          <wp:positionH relativeFrom="page">
            <wp:posOffset>5664200</wp:posOffset>
          </wp:positionH>
          <wp:positionV relativeFrom="page">
            <wp:posOffset>85725</wp:posOffset>
          </wp:positionV>
          <wp:extent cx="1801495" cy="486410"/>
          <wp:effectExtent l="0" t="0" r="8255" b="8890"/>
          <wp:wrapNone/>
          <wp:docPr id="39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770"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46E7172" wp14:editId="7F7C706A">
              <wp:simplePos x="718457" y="34438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6B603" w14:textId="068193B2" w:rsidR="00A82770" w:rsidRPr="00A82770" w:rsidRDefault="00A8277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A82770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E71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.05pt;width:34.95pt;height:34.95pt;z-index:251658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ZjfLrx8CAABGBAAADgAAAAAAAAAAAAAAAAAuAgAAZHJzL2Uyb0RvYy54bWxQSwECLQAUAAYA&#10;CAAAACEAhLDTKNYAAAADAQAADwAAAAAAAAAAAAAAAAB5BAAAZHJzL2Rvd25yZXYueG1sUEsFBgAA&#10;AAAEAAQA8wAAAHwFAAAAAA==&#10;" filled="f" stroked="f">
              <v:fill o:detectmouseclick="t"/>
              <v:textbox style="mso-fit-shape-to-text:t" inset="0,0,0,0">
                <w:txbxContent>
                  <w:p w14:paraId="7206B603" w14:textId="068193B2" w:rsidR="00A82770" w:rsidRPr="00A82770" w:rsidRDefault="00A82770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A82770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0FD781C" w14:textId="77777777" w:rsidR="00067A31" w:rsidRDefault="00067A31" w:rsidP="00067A31">
    <w:pPr>
      <w:ind w:left="5760" w:firstLine="720"/>
      <w:jc w:val="both"/>
      <w:rPr>
        <w:rFonts w:ascii="Arial" w:hAnsi="Arial" w:cs="Arial"/>
        <w:b/>
        <w:sz w:val="14"/>
        <w:szCs w:val="16"/>
      </w:rPr>
    </w:pPr>
  </w:p>
  <w:p w14:paraId="4887F9ED" w14:textId="77777777" w:rsidR="00067A31" w:rsidRDefault="00067A31" w:rsidP="00067A31">
    <w:pPr>
      <w:ind w:left="5760" w:firstLine="720"/>
      <w:jc w:val="both"/>
      <w:rPr>
        <w:rFonts w:ascii="Arial" w:hAnsi="Arial" w:cs="Arial"/>
        <w:b/>
        <w:sz w:val="14"/>
        <w:szCs w:val="16"/>
      </w:rPr>
    </w:pPr>
  </w:p>
  <w:p w14:paraId="45E8D5B4" w14:textId="77777777" w:rsidR="00067A31" w:rsidRDefault="00067A31" w:rsidP="00067A31">
    <w:pPr>
      <w:ind w:left="5760" w:firstLine="720"/>
      <w:jc w:val="both"/>
      <w:rPr>
        <w:rFonts w:ascii="Arial" w:hAnsi="Arial" w:cs="Arial"/>
        <w:b/>
        <w:sz w:val="14"/>
        <w:szCs w:val="16"/>
      </w:rPr>
    </w:pPr>
  </w:p>
  <w:p w14:paraId="0B0CBD41" w14:textId="77777777" w:rsidR="00067A31" w:rsidRDefault="00067A31" w:rsidP="00067A31">
    <w:pPr>
      <w:jc w:val="both"/>
      <w:rPr>
        <w:rFonts w:ascii="Arial" w:hAnsi="Arial" w:cs="Arial"/>
        <w:b/>
        <w:sz w:val="14"/>
        <w:szCs w:val="16"/>
      </w:rPr>
    </w:pPr>
  </w:p>
  <w:p w14:paraId="2F39127D" w14:textId="2B879285" w:rsidR="00067A31" w:rsidRPr="0018156F" w:rsidRDefault="00067A31" w:rsidP="00067A31">
    <w:pPr>
      <w:ind w:left="7920" w:right="-993"/>
      <w:jc w:val="both"/>
      <w:rPr>
        <w:rFonts w:ascii="Arial" w:hAnsi="Arial" w:cs="Arial"/>
        <w:b/>
        <w:sz w:val="14"/>
        <w:szCs w:val="16"/>
      </w:rPr>
    </w:pPr>
    <w:r>
      <w:rPr>
        <w:rFonts w:ascii="Arial" w:hAnsi="Arial" w:cs="Arial"/>
        <w:b/>
        <w:sz w:val="14"/>
        <w:szCs w:val="16"/>
      </w:rPr>
      <w:t>CALHN Research Services</w:t>
    </w:r>
  </w:p>
  <w:p w14:paraId="3B870866" w14:textId="77777777" w:rsidR="00067A31" w:rsidRPr="0018156F" w:rsidRDefault="00067A31" w:rsidP="00067A31">
    <w:pPr>
      <w:ind w:left="7677" w:right="-993"/>
      <w:jc w:val="both"/>
      <w:rPr>
        <w:rFonts w:ascii="Arial" w:hAnsi="Arial" w:cs="Arial"/>
        <w:sz w:val="14"/>
        <w:szCs w:val="14"/>
      </w:rPr>
    </w:pPr>
  </w:p>
  <w:p w14:paraId="4659F35E" w14:textId="77777777" w:rsidR="00067A31" w:rsidRPr="0018156F" w:rsidRDefault="00067A31" w:rsidP="00067A31">
    <w:pPr>
      <w:ind w:left="7920" w:right="-993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Level 3 Roma Mitchell Building </w:t>
    </w:r>
  </w:p>
  <w:p w14:paraId="03DA2D7A" w14:textId="77777777" w:rsidR="00067A31" w:rsidRDefault="00067A31" w:rsidP="00067A31">
    <w:pPr>
      <w:spacing w:after="60"/>
      <w:ind w:left="7920" w:right="-993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North Terrace, Adelaide, SA 5000</w:t>
    </w:r>
  </w:p>
  <w:p w14:paraId="640F4A01" w14:textId="77777777" w:rsidR="00067A31" w:rsidRPr="0018156F" w:rsidRDefault="00067A31" w:rsidP="00067A31">
    <w:pPr>
      <w:spacing w:after="40"/>
      <w:ind w:left="7920" w:right="-993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Health.CALHNClinicalTrials</w:t>
    </w:r>
    <w:r w:rsidRPr="0018156F">
      <w:rPr>
        <w:rFonts w:ascii="Arial" w:hAnsi="Arial" w:cs="Arial"/>
        <w:sz w:val="14"/>
        <w:szCs w:val="14"/>
      </w:rPr>
      <w:t>@sa.gov.au</w:t>
    </w:r>
  </w:p>
  <w:p w14:paraId="3996FA68" w14:textId="77777777" w:rsidR="00067A31" w:rsidRDefault="00067A31" w:rsidP="00067A31">
    <w:pPr>
      <w:ind w:left="7920" w:right="-993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6"/>
      </w:rPr>
      <w:t>Central Adelaide Local Health Network</w:t>
    </w:r>
  </w:p>
  <w:p w14:paraId="70112CCA" w14:textId="5A14B9C2" w:rsidR="00067A31" w:rsidRDefault="00067A31" w:rsidP="00067A31">
    <w:pPr>
      <w:ind w:left="7920" w:right="-993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ABN: 96 269 526 s412</w:t>
    </w:r>
  </w:p>
  <w:p w14:paraId="68273492" w14:textId="77777777" w:rsidR="00067A31" w:rsidRPr="0018156F" w:rsidRDefault="00067A31" w:rsidP="00067A31">
    <w:pPr>
      <w:ind w:left="7920" w:right="-993"/>
      <w:jc w:val="both"/>
      <w:rPr>
        <w:rFonts w:ascii="Arial" w:hAnsi="Arial" w:cs="Arial"/>
        <w:sz w:val="14"/>
        <w:szCs w:val="14"/>
      </w:rPr>
    </w:pPr>
  </w:p>
  <w:p w14:paraId="6358A091" w14:textId="77777777" w:rsidR="00067A31" w:rsidRPr="00020693" w:rsidRDefault="00067A31" w:rsidP="00067A31">
    <w:pPr>
      <w:rPr>
        <w:rFonts w:ascii="Arial" w:hAnsi="Arial" w:cs="Arial"/>
        <w:b/>
        <w:sz w:val="24"/>
      </w:rPr>
    </w:pPr>
    <w:r w:rsidRPr="00020693">
      <w:rPr>
        <w:rFonts w:ascii="Arial" w:hAnsi="Arial" w:cs="Arial"/>
        <w:b/>
        <w:sz w:val="24"/>
      </w:rPr>
      <w:t>Good Clinical Practice (GCP) training provided at CALHN</w:t>
    </w:r>
    <w:r>
      <w:rPr>
        <w:rFonts w:ascii="Arial" w:hAnsi="Arial" w:cs="Arial"/>
        <w:b/>
        <w:sz w:val="24"/>
      </w:rPr>
      <w:t xml:space="preserve"> Course dates for 2023</w:t>
    </w:r>
  </w:p>
  <w:p w14:paraId="296EC06D" w14:textId="65667873" w:rsidR="003B0850" w:rsidRDefault="003B08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0DA0"/>
    <w:multiLevelType w:val="hybridMultilevel"/>
    <w:tmpl w:val="F0381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4F"/>
    <w:rsid w:val="00020693"/>
    <w:rsid w:val="00050F22"/>
    <w:rsid w:val="00064821"/>
    <w:rsid w:val="00066A99"/>
    <w:rsid w:val="00067A31"/>
    <w:rsid w:val="0007423D"/>
    <w:rsid w:val="000A06FF"/>
    <w:rsid w:val="000C2DBD"/>
    <w:rsid w:val="000D1B96"/>
    <w:rsid w:val="000E2E87"/>
    <w:rsid w:val="000F7C64"/>
    <w:rsid w:val="001001EF"/>
    <w:rsid w:val="00101B79"/>
    <w:rsid w:val="00102710"/>
    <w:rsid w:val="00141050"/>
    <w:rsid w:val="00150D2A"/>
    <w:rsid w:val="001526F4"/>
    <w:rsid w:val="00152FBD"/>
    <w:rsid w:val="00155272"/>
    <w:rsid w:val="0016720A"/>
    <w:rsid w:val="00176739"/>
    <w:rsid w:val="001773B2"/>
    <w:rsid w:val="0018156F"/>
    <w:rsid w:val="00181AC5"/>
    <w:rsid w:val="00184674"/>
    <w:rsid w:val="00195D16"/>
    <w:rsid w:val="001C40C7"/>
    <w:rsid w:val="001D0FC9"/>
    <w:rsid w:val="00210591"/>
    <w:rsid w:val="00211784"/>
    <w:rsid w:val="00220BBF"/>
    <w:rsid w:val="002278DE"/>
    <w:rsid w:val="00242A99"/>
    <w:rsid w:val="0024653B"/>
    <w:rsid w:val="00251966"/>
    <w:rsid w:val="00254164"/>
    <w:rsid w:val="002613FC"/>
    <w:rsid w:val="00271028"/>
    <w:rsid w:val="0027758F"/>
    <w:rsid w:val="002843F4"/>
    <w:rsid w:val="00292F28"/>
    <w:rsid w:val="002A0242"/>
    <w:rsid w:val="002B1A94"/>
    <w:rsid w:val="002B1AB0"/>
    <w:rsid w:val="002B2BE7"/>
    <w:rsid w:val="002B4AAA"/>
    <w:rsid w:val="002B4C09"/>
    <w:rsid w:val="002E6A0E"/>
    <w:rsid w:val="00301644"/>
    <w:rsid w:val="00313FA5"/>
    <w:rsid w:val="0031409B"/>
    <w:rsid w:val="00317D6B"/>
    <w:rsid w:val="00321DD5"/>
    <w:rsid w:val="00325793"/>
    <w:rsid w:val="003516D2"/>
    <w:rsid w:val="00351725"/>
    <w:rsid w:val="00351EA4"/>
    <w:rsid w:val="00364FEE"/>
    <w:rsid w:val="00373255"/>
    <w:rsid w:val="00376FB5"/>
    <w:rsid w:val="00380B9E"/>
    <w:rsid w:val="003954B4"/>
    <w:rsid w:val="003A4AC1"/>
    <w:rsid w:val="003B0850"/>
    <w:rsid w:val="003B61E2"/>
    <w:rsid w:val="003C08BE"/>
    <w:rsid w:val="003C6410"/>
    <w:rsid w:val="003C75ED"/>
    <w:rsid w:val="003D10DE"/>
    <w:rsid w:val="004001B5"/>
    <w:rsid w:val="00402147"/>
    <w:rsid w:val="00402385"/>
    <w:rsid w:val="00402ACF"/>
    <w:rsid w:val="00421BD0"/>
    <w:rsid w:val="004304CF"/>
    <w:rsid w:val="00440E6B"/>
    <w:rsid w:val="0045355B"/>
    <w:rsid w:val="00463392"/>
    <w:rsid w:val="004753F3"/>
    <w:rsid w:val="004875D8"/>
    <w:rsid w:val="004961A8"/>
    <w:rsid w:val="004A2C86"/>
    <w:rsid w:val="004C5290"/>
    <w:rsid w:val="004D08C2"/>
    <w:rsid w:val="004D6B4F"/>
    <w:rsid w:val="004E088F"/>
    <w:rsid w:val="004E117C"/>
    <w:rsid w:val="004E4E63"/>
    <w:rsid w:val="004F3785"/>
    <w:rsid w:val="0051757D"/>
    <w:rsid w:val="005227FB"/>
    <w:rsid w:val="00524AF4"/>
    <w:rsid w:val="0053133E"/>
    <w:rsid w:val="005343D4"/>
    <w:rsid w:val="00542CA8"/>
    <w:rsid w:val="00551B7D"/>
    <w:rsid w:val="00567ADB"/>
    <w:rsid w:val="00575B11"/>
    <w:rsid w:val="00581432"/>
    <w:rsid w:val="00587AFE"/>
    <w:rsid w:val="005922E9"/>
    <w:rsid w:val="005B0337"/>
    <w:rsid w:val="005B3101"/>
    <w:rsid w:val="005B4172"/>
    <w:rsid w:val="005C10F1"/>
    <w:rsid w:val="005C1FBE"/>
    <w:rsid w:val="005D4B6A"/>
    <w:rsid w:val="005E09F2"/>
    <w:rsid w:val="005E4D86"/>
    <w:rsid w:val="005E5F42"/>
    <w:rsid w:val="005F36F7"/>
    <w:rsid w:val="005F65BC"/>
    <w:rsid w:val="00600505"/>
    <w:rsid w:val="00610A77"/>
    <w:rsid w:val="00614601"/>
    <w:rsid w:val="00617F37"/>
    <w:rsid w:val="0062405D"/>
    <w:rsid w:val="00637666"/>
    <w:rsid w:val="00671B16"/>
    <w:rsid w:val="00677554"/>
    <w:rsid w:val="0068208C"/>
    <w:rsid w:val="0068314C"/>
    <w:rsid w:val="00683609"/>
    <w:rsid w:val="006958F8"/>
    <w:rsid w:val="006A5992"/>
    <w:rsid w:val="006C2EC8"/>
    <w:rsid w:val="006C59AB"/>
    <w:rsid w:val="006C5AB3"/>
    <w:rsid w:val="006C6F18"/>
    <w:rsid w:val="006D3295"/>
    <w:rsid w:val="006E44D4"/>
    <w:rsid w:val="006F7842"/>
    <w:rsid w:val="00700707"/>
    <w:rsid w:val="00704CA4"/>
    <w:rsid w:val="007148F0"/>
    <w:rsid w:val="0073112D"/>
    <w:rsid w:val="00733EC2"/>
    <w:rsid w:val="007548A6"/>
    <w:rsid w:val="0077138B"/>
    <w:rsid w:val="00780414"/>
    <w:rsid w:val="00794468"/>
    <w:rsid w:val="007A537D"/>
    <w:rsid w:val="007B4C74"/>
    <w:rsid w:val="007B61F6"/>
    <w:rsid w:val="007B6693"/>
    <w:rsid w:val="007D5995"/>
    <w:rsid w:val="007E2EE2"/>
    <w:rsid w:val="007E538C"/>
    <w:rsid w:val="008138B4"/>
    <w:rsid w:val="00816B96"/>
    <w:rsid w:val="0085235D"/>
    <w:rsid w:val="00863562"/>
    <w:rsid w:val="0086611D"/>
    <w:rsid w:val="00870A9A"/>
    <w:rsid w:val="008751A0"/>
    <w:rsid w:val="008A557C"/>
    <w:rsid w:val="008C728D"/>
    <w:rsid w:val="008E5892"/>
    <w:rsid w:val="008F2D54"/>
    <w:rsid w:val="009135FA"/>
    <w:rsid w:val="0092230F"/>
    <w:rsid w:val="009233CA"/>
    <w:rsid w:val="00931B7D"/>
    <w:rsid w:val="009644D3"/>
    <w:rsid w:val="00974846"/>
    <w:rsid w:val="00982CF3"/>
    <w:rsid w:val="00995C45"/>
    <w:rsid w:val="009A53D7"/>
    <w:rsid w:val="009B3F1D"/>
    <w:rsid w:val="009C4E32"/>
    <w:rsid w:val="009C7AFA"/>
    <w:rsid w:val="009D2A28"/>
    <w:rsid w:val="009D3800"/>
    <w:rsid w:val="009D4DC6"/>
    <w:rsid w:val="009E0300"/>
    <w:rsid w:val="009E776A"/>
    <w:rsid w:val="009F0982"/>
    <w:rsid w:val="00A201A9"/>
    <w:rsid w:val="00A322A7"/>
    <w:rsid w:val="00A34838"/>
    <w:rsid w:val="00A528DF"/>
    <w:rsid w:val="00A6215A"/>
    <w:rsid w:val="00A65C5E"/>
    <w:rsid w:val="00A703CD"/>
    <w:rsid w:val="00A81AAC"/>
    <w:rsid w:val="00A82770"/>
    <w:rsid w:val="00A8436C"/>
    <w:rsid w:val="00A84650"/>
    <w:rsid w:val="00A906A2"/>
    <w:rsid w:val="00A954A0"/>
    <w:rsid w:val="00AB069D"/>
    <w:rsid w:val="00AC3F23"/>
    <w:rsid w:val="00AD7879"/>
    <w:rsid w:val="00AE3BA3"/>
    <w:rsid w:val="00AF5616"/>
    <w:rsid w:val="00B07DBE"/>
    <w:rsid w:val="00B33678"/>
    <w:rsid w:val="00B561BE"/>
    <w:rsid w:val="00B64F09"/>
    <w:rsid w:val="00B6569B"/>
    <w:rsid w:val="00B66CAC"/>
    <w:rsid w:val="00B73A59"/>
    <w:rsid w:val="00B77309"/>
    <w:rsid w:val="00B773C9"/>
    <w:rsid w:val="00B8492C"/>
    <w:rsid w:val="00B90DCB"/>
    <w:rsid w:val="00BD2E90"/>
    <w:rsid w:val="00BD7691"/>
    <w:rsid w:val="00BE4E5E"/>
    <w:rsid w:val="00BF3D5D"/>
    <w:rsid w:val="00C02EC2"/>
    <w:rsid w:val="00C17705"/>
    <w:rsid w:val="00C65A0E"/>
    <w:rsid w:val="00C7533B"/>
    <w:rsid w:val="00C753E2"/>
    <w:rsid w:val="00C90405"/>
    <w:rsid w:val="00C93857"/>
    <w:rsid w:val="00CA7640"/>
    <w:rsid w:val="00CB5609"/>
    <w:rsid w:val="00CE5ADB"/>
    <w:rsid w:val="00CF20DD"/>
    <w:rsid w:val="00CF24D6"/>
    <w:rsid w:val="00CF6D5B"/>
    <w:rsid w:val="00D00405"/>
    <w:rsid w:val="00D009E9"/>
    <w:rsid w:val="00D0176D"/>
    <w:rsid w:val="00D05A75"/>
    <w:rsid w:val="00D147DD"/>
    <w:rsid w:val="00D42969"/>
    <w:rsid w:val="00D42A3D"/>
    <w:rsid w:val="00D4510B"/>
    <w:rsid w:val="00D47DDD"/>
    <w:rsid w:val="00D634AF"/>
    <w:rsid w:val="00D75717"/>
    <w:rsid w:val="00D7750C"/>
    <w:rsid w:val="00D82706"/>
    <w:rsid w:val="00D93110"/>
    <w:rsid w:val="00D94325"/>
    <w:rsid w:val="00DA20C9"/>
    <w:rsid w:val="00DB2889"/>
    <w:rsid w:val="00DF2760"/>
    <w:rsid w:val="00E426D4"/>
    <w:rsid w:val="00E45B7A"/>
    <w:rsid w:val="00E55865"/>
    <w:rsid w:val="00E63ADF"/>
    <w:rsid w:val="00E80383"/>
    <w:rsid w:val="00E83B74"/>
    <w:rsid w:val="00E87A13"/>
    <w:rsid w:val="00E9723A"/>
    <w:rsid w:val="00EA068B"/>
    <w:rsid w:val="00EA488E"/>
    <w:rsid w:val="00EA6B1C"/>
    <w:rsid w:val="00EC0C36"/>
    <w:rsid w:val="00EE23CE"/>
    <w:rsid w:val="00EE5629"/>
    <w:rsid w:val="00EE5A3C"/>
    <w:rsid w:val="00EF0CF5"/>
    <w:rsid w:val="00EF146E"/>
    <w:rsid w:val="00F120FA"/>
    <w:rsid w:val="00F12D59"/>
    <w:rsid w:val="00F356F8"/>
    <w:rsid w:val="00F35C11"/>
    <w:rsid w:val="00F450BD"/>
    <w:rsid w:val="00F47E91"/>
    <w:rsid w:val="00F563A7"/>
    <w:rsid w:val="00F76E55"/>
    <w:rsid w:val="00F83485"/>
    <w:rsid w:val="00FA3051"/>
    <w:rsid w:val="00FB0A00"/>
    <w:rsid w:val="00FB1EA6"/>
    <w:rsid w:val="00F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688CFD3"/>
  <w14:defaultImageDpi w14:val="300"/>
  <w15:docId w15:val="{D13E22EC-193C-4AEF-975F-38F2F7D4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88F"/>
    <w:rPr>
      <w:rFonts w:ascii="Swis721 BT" w:hAnsi="Swis721 BT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1725"/>
    <w:pPr>
      <w:keepNext/>
      <w:spacing w:before="240" w:after="60"/>
      <w:outlineLvl w:val="0"/>
    </w:pPr>
    <w:rPr>
      <w:rFonts w:ascii="Swis721 Hv BT" w:hAnsi="Swis721 Hv BT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51725"/>
    <w:pPr>
      <w:keepNext/>
      <w:spacing w:before="240" w:after="60"/>
      <w:outlineLvl w:val="1"/>
    </w:pPr>
    <w:rPr>
      <w:rFonts w:ascii="Swis721 Hv BT" w:hAnsi="Swis721 Hv BT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351725"/>
    <w:pPr>
      <w:keepNext/>
      <w:spacing w:before="240" w:after="60"/>
      <w:outlineLvl w:val="2"/>
    </w:pPr>
    <w:rPr>
      <w:rFonts w:ascii="Swis721 Hv BT" w:hAnsi="Swis721 Hv BT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17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17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6B"/>
  </w:style>
  <w:style w:type="paragraph" w:styleId="BalloonText">
    <w:name w:val="Balloon Text"/>
    <w:basedOn w:val="Normal"/>
    <w:link w:val="BalloonTextChar"/>
    <w:rsid w:val="00813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38B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F76E5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7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0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693"/>
    <w:pPr>
      <w:spacing w:after="160"/>
    </w:pPr>
    <w:rPr>
      <w:rFonts w:asciiTheme="minorHAnsi" w:eastAsiaTheme="minorHAnsi" w:hAnsiTheme="minorHAnsi" w:cstheme="minorBidi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693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rsid w:val="00B7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67A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lth.CALHNClinicalTrials@sa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Bridgehead Australia</Company>
  <LinksUpToDate>false</LinksUpToDate>
  <CharactersWithSpaces>1506</CharactersWithSpaces>
  <SharedDoc>false</SharedDoc>
  <HLinks>
    <vt:vector size="6" baseType="variant"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http://www.health.sa.gov.au/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Voss, Elena</dc:creator>
  <cp:lastModifiedBy>Robinson, Kathy (Health)</cp:lastModifiedBy>
  <cp:revision>2</cp:revision>
  <cp:lastPrinted>2022-02-21T22:32:00Z</cp:lastPrinted>
  <dcterms:created xsi:type="dcterms:W3CDTF">2023-02-21T02:27:00Z</dcterms:created>
  <dcterms:modified xsi:type="dcterms:W3CDTF">2023-02-21T02:27:00Z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idgehead ref">
    <vt:lpwstr>04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#a80000,12,Arial</vt:lpwstr>
  </property>
  <property fmtid="{D5CDD505-2E9C-101B-9397-08002B2CF9AE}" pid="5" name="ClassificationContentMarkingHeaderText">
    <vt:lpwstr>OFFICIAL</vt:lpwstr>
  </property>
  <property fmtid="{D5CDD505-2E9C-101B-9397-08002B2CF9AE}" pid="6" name="MSIP_Label_77274858-3b1d-4431-8679-d878f40e28fd_Enabled">
    <vt:lpwstr>true</vt:lpwstr>
  </property>
  <property fmtid="{D5CDD505-2E9C-101B-9397-08002B2CF9AE}" pid="7" name="MSIP_Label_77274858-3b1d-4431-8679-d878f40e28fd_SetDate">
    <vt:lpwstr>2022-12-22T04:25:58Z</vt:lpwstr>
  </property>
  <property fmtid="{D5CDD505-2E9C-101B-9397-08002B2CF9AE}" pid="8" name="MSIP_Label_77274858-3b1d-4431-8679-d878f40e28fd_Method">
    <vt:lpwstr>Privileged</vt:lpwstr>
  </property>
  <property fmtid="{D5CDD505-2E9C-101B-9397-08002B2CF9AE}" pid="9" name="MSIP_Label_77274858-3b1d-4431-8679-d878f40e28fd_Name">
    <vt:lpwstr>-Official</vt:lpwstr>
  </property>
  <property fmtid="{D5CDD505-2E9C-101B-9397-08002B2CF9AE}" pid="10" name="MSIP_Label_77274858-3b1d-4431-8679-d878f40e28fd_SiteId">
    <vt:lpwstr>bda528f7-fca9-432f-bc98-bd7e90d40906</vt:lpwstr>
  </property>
  <property fmtid="{D5CDD505-2E9C-101B-9397-08002B2CF9AE}" pid="11" name="MSIP_Label_77274858-3b1d-4431-8679-d878f40e28fd_ActionId">
    <vt:lpwstr>51ee9af9-05e6-4c41-95d0-fe705b52fb2b</vt:lpwstr>
  </property>
  <property fmtid="{D5CDD505-2E9C-101B-9397-08002B2CF9AE}" pid="12" name="MSIP_Label_77274858-3b1d-4431-8679-d878f40e28fd_ContentBits">
    <vt:lpwstr>1</vt:lpwstr>
  </property>
</Properties>
</file>